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47" w:rsidRDefault="00754647" w:rsidP="00754647">
      <w:pPr>
        <w:ind w:left="-851" w:right="-897"/>
        <w:jc w:val="center"/>
        <w:rPr>
          <w:rFonts w:cs="Times New Roman"/>
          <w:b/>
          <w:color w:val="000000" w:themeColor="text1"/>
          <w:sz w:val="36"/>
        </w:rPr>
      </w:pPr>
      <w:r>
        <w:rPr>
          <w:rFonts w:cs="Times New Roman"/>
          <w:b/>
          <w:color w:val="000000" w:themeColor="text1"/>
          <w:sz w:val="36"/>
        </w:rPr>
        <w:t>MOUNT ORIEL MEDICAL PRACTICE</w:t>
      </w:r>
    </w:p>
    <w:p w:rsidR="00754647" w:rsidRPr="00754647" w:rsidRDefault="00754647" w:rsidP="00754647">
      <w:pPr>
        <w:ind w:left="-851" w:right="-897"/>
        <w:rPr>
          <w:rFonts w:cs="Times New Roman"/>
          <w:b/>
          <w:color w:val="000000" w:themeColor="text1"/>
          <w:sz w:val="36"/>
        </w:rPr>
      </w:pPr>
      <w:r w:rsidRPr="00D67FA9">
        <w:rPr>
          <w:rFonts w:cs="Times New Roman"/>
          <w:b/>
          <w:color w:val="000000" w:themeColor="text1"/>
          <w:sz w:val="36"/>
        </w:rPr>
        <w:t xml:space="preserve">Privacy Notice </w:t>
      </w:r>
      <w:r>
        <w:rPr>
          <w:rFonts w:cs="Times New Roman"/>
          <w:b/>
          <w:color w:val="000000" w:themeColor="text1"/>
          <w:sz w:val="36"/>
        </w:rPr>
        <w:t xml:space="preserve">- </w:t>
      </w:r>
      <w:r>
        <w:rPr>
          <w:rFonts w:cs="Times New Roman"/>
          <w:b/>
          <w:color w:val="000000" w:themeColor="text1"/>
          <w:sz w:val="36"/>
        </w:rPr>
        <w:t>Emergencies</w:t>
      </w:r>
      <w:bookmarkStart w:id="0" w:name="_GoBack"/>
      <w:bookmarkEnd w:id="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9"/>
        <w:gridCol w:w="7131"/>
      </w:tblGrid>
      <w:tr w:rsidR="00754647" w:rsidRPr="00754647" w:rsidTr="00754647">
        <w:trPr>
          <w:trHeight w:val="300"/>
        </w:trPr>
        <w:tc>
          <w:tcPr>
            <w:tcW w:w="10490" w:type="dxa"/>
            <w:gridSpan w:val="2"/>
            <w:noWrap/>
          </w:tcPr>
          <w:p w:rsidR="00754647" w:rsidRPr="00754647" w:rsidRDefault="00754647" w:rsidP="00754647">
            <w:pPr>
              <w:spacing w:after="0" w:line="240" w:lineRule="auto"/>
              <w:jc w:val="both"/>
              <w:rPr>
                <w:color w:val="000000"/>
                <w:sz w:val="24"/>
                <w:szCs w:val="24"/>
                <w:lang w:eastAsia="en-GB"/>
              </w:rPr>
            </w:pPr>
            <w:r w:rsidRPr="00754647">
              <w:rPr>
                <w:color w:val="000000"/>
                <w:sz w:val="24"/>
                <w:szCs w:val="24"/>
                <w:lang w:eastAsia="en-GB"/>
              </w:rPr>
              <w:t xml:space="preserve">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rsidR="00754647" w:rsidRPr="00754647" w:rsidRDefault="00754647" w:rsidP="00754647">
            <w:pPr>
              <w:spacing w:after="0" w:line="240" w:lineRule="auto"/>
              <w:jc w:val="both"/>
              <w:rPr>
                <w:color w:val="000000"/>
                <w:sz w:val="24"/>
                <w:szCs w:val="24"/>
                <w:lang w:eastAsia="en-GB"/>
              </w:rPr>
            </w:pPr>
          </w:p>
          <w:p w:rsidR="00754647" w:rsidRPr="00754647" w:rsidRDefault="00754647" w:rsidP="00754647">
            <w:pPr>
              <w:spacing w:after="0" w:line="240" w:lineRule="auto"/>
              <w:jc w:val="both"/>
              <w:rPr>
                <w:color w:val="000000"/>
                <w:sz w:val="24"/>
                <w:szCs w:val="24"/>
                <w:lang w:eastAsia="en-GB"/>
              </w:rPr>
            </w:pPr>
            <w:r w:rsidRPr="00754647">
              <w:rPr>
                <w:color w:val="000000"/>
                <w:sz w:val="24"/>
                <w:szCs w:val="24"/>
                <w:lang w:eastAsia="en-GB"/>
              </w:rPr>
              <w:t>The law acknowledges this and provides supporting legal justifications.</w:t>
            </w:r>
          </w:p>
          <w:p w:rsidR="00754647" w:rsidRPr="00754647" w:rsidRDefault="00754647" w:rsidP="00754647">
            <w:pPr>
              <w:spacing w:after="0" w:line="240" w:lineRule="auto"/>
              <w:jc w:val="both"/>
              <w:rPr>
                <w:color w:val="000000"/>
                <w:sz w:val="24"/>
                <w:szCs w:val="24"/>
                <w:lang w:eastAsia="en-GB"/>
              </w:rPr>
            </w:pPr>
          </w:p>
          <w:p w:rsidR="00754647" w:rsidRPr="00754647" w:rsidRDefault="00754647" w:rsidP="00754647">
            <w:pPr>
              <w:spacing w:after="0" w:line="240" w:lineRule="auto"/>
              <w:jc w:val="both"/>
              <w:rPr>
                <w:color w:val="000000"/>
                <w:sz w:val="24"/>
                <w:szCs w:val="24"/>
                <w:lang w:eastAsia="en-GB"/>
              </w:rPr>
            </w:pPr>
            <w:r w:rsidRPr="00754647">
              <w:rPr>
                <w:color w:val="000000"/>
                <w:sz w:val="24"/>
                <w:szCs w:val="24"/>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rsidR="00754647" w:rsidRPr="00754647" w:rsidRDefault="00754647" w:rsidP="00C462F5">
            <w:pPr>
              <w:spacing w:after="0" w:line="240" w:lineRule="auto"/>
              <w:rPr>
                <w:color w:val="000000"/>
                <w:sz w:val="24"/>
                <w:szCs w:val="24"/>
                <w:lang w:eastAsia="en-GB"/>
              </w:rPr>
            </w:pPr>
          </w:p>
        </w:tc>
      </w:tr>
      <w:tr w:rsidR="00754647" w:rsidRPr="00754647" w:rsidTr="00754647">
        <w:trPr>
          <w:trHeight w:val="300"/>
        </w:trPr>
        <w:tc>
          <w:tcPr>
            <w:tcW w:w="3359" w:type="dxa"/>
            <w:noWrap/>
          </w:tcPr>
          <w:p w:rsidR="00754647" w:rsidRPr="00754647" w:rsidRDefault="00754647" w:rsidP="00C462F5">
            <w:pPr>
              <w:spacing w:after="0" w:line="240" w:lineRule="auto"/>
              <w:rPr>
                <w:b/>
                <w:color w:val="000000"/>
                <w:sz w:val="24"/>
                <w:szCs w:val="24"/>
                <w:lang w:eastAsia="en-GB"/>
              </w:rPr>
            </w:pPr>
            <w:r w:rsidRPr="00754647">
              <w:rPr>
                <w:color w:val="000000"/>
                <w:sz w:val="24"/>
                <w:szCs w:val="24"/>
                <w:lang w:eastAsia="en-GB"/>
              </w:rPr>
              <w:t>1</w:t>
            </w:r>
            <w:r w:rsidRPr="00754647">
              <w:rPr>
                <w:b/>
                <w:color w:val="000000"/>
                <w:sz w:val="24"/>
                <w:szCs w:val="24"/>
                <w:lang w:eastAsia="en-GB"/>
              </w:rPr>
              <w:t xml:space="preserve">) Data Controller </w:t>
            </w:r>
            <w:r w:rsidRPr="00754647">
              <w:rPr>
                <w:color w:val="000000"/>
                <w:sz w:val="24"/>
                <w:szCs w:val="24"/>
                <w:lang w:eastAsia="en-GB"/>
              </w:rPr>
              <w:t>contact details</w:t>
            </w:r>
          </w:p>
          <w:p w:rsidR="00754647" w:rsidRPr="00754647" w:rsidRDefault="00754647" w:rsidP="00C462F5">
            <w:pPr>
              <w:spacing w:after="0" w:line="240" w:lineRule="auto"/>
              <w:rPr>
                <w:color w:val="000000"/>
                <w:sz w:val="24"/>
                <w:szCs w:val="24"/>
                <w:lang w:eastAsia="en-GB"/>
              </w:rPr>
            </w:pPr>
          </w:p>
          <w:p w:rsidR="00754647" w:rsidRPr="00754647" w:rsidRDefault="00754647" w:rsidP="00C462F5">
            <w:pPr>
              <w:spacing w:after="0" w:line="240" w:lineRule="auto"/>
              <w:rPr>
                <w:color w:val="000000"/>
                <w:sz w:val="24"/>
                <w:szCs w:val="24"/>
                <w:lang w:eastAsia="en-GB"/>
              </w:rPr>
            </w:pPr>
          </w:p>
        </w:tc>
        <w:tc>
          <w:tcPr>
            <w:tcW w:w="7131" w:type="dxa"/>
            <w:noWrap/>
          </w:tcPr>
          <w:p w:rsidR="00754647" w:rsidRDefault="00754647" w:rsidP="00754647">
            <w:pPr>
              <w:tabs>
                <w:tab w:val="left" w:pos="684"/>
              </w:tabs>
              <w:spacing w:after="0" w:line="240" w:lineRule="auto"/>
              <w:ind w:right="-897"/>
              <w:rPr>
                <w:sz w:val="24"/>
                <w:szCs w:val="24"/>
                <w:lang w:eastAsia="en-GB"/>
              </w:rPr>
            </w:pPr>
            <w:r>
              <w:rPr>
                <w:sz w:val="24"/>
                <w:szCs w:val="24"/>
                <w:lang w:eastAsia="en-GB"/>
              </w:rPr>
              <w:t xml:space="preserve">Mrs Roberta Walsh, Practice Manager, </w:t>
            </w:r>
            <w:r w:rsidRPr="00754647">
              <w:rPr>
                <w:sz w:val="24"/>
                <w:szCs w:val="24"/>
                <w:lang w:eastAsia="en-GB"/>
              </w:rPr>
              <w:t>Mount Oriel Medical</w:t>
            </w:r>
            <w:r>
              <w:rPr>
                <w:sz w:val="24"/>
                <w:szCs w:val="24"/>
                <w:lang w:eastAsia="en-GB"/>
              </w:rPr>
              <w:t xml:space="preserve"> </w:t>
            </w:r>
            <w:r w:rsidRPr="00754647">
              <w:rPr>
                <w:sz w:val="24"/>
                <w:szCs w:val="24"/>
                <w:lang w:eastAsia="en-GB"/>
              </w:rPr>
              <w:t xml:space="preserve">Practice, Knockbreda Centre, 110 Saintfield Road, Belfast BT8 6GR </w:t>
            </w:r>
            <w:r>
              <w:rPr>
                <w:sz w:val="24"/>
                <w:szCs w:val="24"/>
                <w:lang w:eastAsia="en-GB"/>
              </w:rPr>
              <w:t xml:space="preserve"> </w:t>
            </w:r>
          </w:p>
          <w:p w:rsidR="00754647" w:rsidRPr="00754647" w:rsidRDefault="00754647" w:rsidP="00754647">
            <w:pPr>
              <w:tabs>
                <w:tab w:val="left" w:pos="684"/>
              </w:tabs>
              <w:spacing w:after="0" w:line="240" w:lineRule="auto"/>
              <w:ind w:right="-897"/>
              <w:rPr>
                <w:sz w:val="24"/>
                <w:szCs w:val="24"/>
                <w:lang w:eastAsia="en-GB"/>
              </w:rPr>
            </w:pPr>
            <w:r w:rsidRPr="00754647">
              <w:rPr>
                <w:sz w:val="24"/>
                <w:szCs w:val="24"/>
                <w:lang w:eastAsia="en-GB"/>
              </w:rPr>
              <w:t>Tel: 028 9070 1653</w:t>
            </w:r>
          </w:p>
          <w:p w:rsidR="00754647" w:rsidRPr="00754647" w:rsidRDefault="00754647" w:rsidP="00C462F5">
            <w:pPr>
              <w:spacing w:after="0" w:line="240" w:lineRule="auto"/>
              <w:rPr>
                <w:color w:val="000000"/>
                <w:sz w:val="24"/>
                <w:szCs w:val="24"/>
                <w:lang w:eastAsia="en-GB"/>
              </w:rPr>
            </w:pPr>
          </w:p>
        </w:tc>
      </w:tr>
      <w:tr w:rsidR="00754647" w:rsidRPr="00754647" w:rsidTr="00754647">
        <w:trPr>
          <w:trHeight w:val="300"/>
        </w:trPr>
        <w:tc>
          <w:tcPr>
            <w:tcW w:w="3359" w:type="dxa"/>
            <w:noWrap/>
          </w:tcPr>
          <w:p w:rsidR="00754647" w:rsidRPr="00754647" w:rsidRDefault="00754647" w:rsidP="00C462F5">
            <w:pPr>
              <w:spacing w:after="0" w:line="240" w:lineRule="auto"/>
              <w:rPr>
                <w:color w:val="000000"/>
                <w:sz w:val="24"/>
                <w:szCs w:val="24"/>
                <w:lang w:eastAsia="en-GB"/>
              </w:rPr>
            </w:pPr>
            <w:r w:rsidRPr="00754647">
              <w:rPr>
                <w:b/>
                <w:color w:val="000000"/>
                <w:sz w:val="24"/>
                <w:szCs w:val="24"/>
                <w:lang w:eastAsia="en-GB"/>
              </w:rPr>
              <w:t xml:space="preserve">2) Data Protection Officer </w:t>
            </w:r>
            <w:r w:rsidRPr="00754647">
              <w:rPr>
                <w:color w:val="000000"/>
                <w:sz w:val="24"/>
                <w:szCs w:val="24"/>
                <w:lang w:eastAsia="en-GB"/>
              </w:rPr>
              <w:t>contact details</w:t>
            </w:r>
          </w:p>
          <w:p w:rsidR="00754647" w:rsidRPr="00754647" w:rsidRDefault="00754647" w:rsidP="00C462F5">
            <w:pPr>
              <w:spacing w:after="0" w:line="240" w:lineRule="auto"/>
              <w:rPr>
                <w:color w:val="000000"/>
                <w:sz w:val="24"/>
                <w:szCs w:val="24"/>
                <w:lang w:eastAsia="en-GB"/>
              </w:rPr>
            </w:pPr>
          </w:p>
          <w:p w:rsidR="00754647" w:rsidRPr="00754647" w:rsidRDefault="00754647" w:rsidP="00C462F5">
            <w:pPr>
              <w:spacing w:after="0" w:line="240" w:lineRule="auto"/>
              <w:rPr>
                <w:color w:val="000000"/>
                <w:sz w:val="24"/>
                <w:szCs w:val="24"/>
                <w:lang w:eastAsia="en-GB"/>
              </w:rPr>
            </w:pPr>
          </w:p>
        </w:tc>
        <w:tc>
          <w:tcPr>
            <w:tcW w:w="7131" w:type="dxa"/>
            <w:noWrap/>
          </w:tcPr>
          <w:p w:rsidR="00754647" w:rsidRDefault="00754647" w:rsidP="00C462F5">
            <w:pPr>
              <w:tabs>
                <w:tab w:val="left" w:pos="684"/>
              </w:tabs>
              <w:spacing w:after="0" w:line="240" w:lineRule="auto"/>
              <w:ind w:right="-897"/>
              <w:rPr>
                <w:sz w:val="24"/>
                <w:szCs w:val="24"/>
                <w:lang w:eastAsia="en-GB"/>
              </w:rPr>
            </w:pPr>
            <w:r w:rsidRPr="00754647">
              <w:rPr>
                <w:sz w:val="24"/>
                <w:szCs w:val="24"/>
                <w:lang w:eastAsia="en-GB"/>
              </w:rPr>
              <w:t xml:space="preserve">Dr Sean Devine, Mount Oriel Medical Practice, Knockbreda Centre,  110 Saintfield Road, Belfast BT8 6GR </w:t>
            </w:r>
          </w:p>
          <w:p w:rsidR="00754647" w:rsidRPr="00754647" w:rsidRDefault="00754647" w:rsidP="00C462F5">
            <w:pPr>
              <w:tabs>
                <w:tab w:val="left" w:pos="684"/>
              </w:tabs>
              <w:spacing w:after="0" w:line="240" w:lineRule="auto"/>
              <w:ind w:right="-897"/>
              <w:rPr>
                <w:sz w:val="24"/>
                <w:szCs w:val="24"/>
                <w:lang w:eastAsia="en-GB"/>
              </w:rPr>
            </w:pPr>
            <w:r w:rsidRPr="00754647">
              <w:rPr>
                <w:sz w:val="24"/>
                <w:szCs w:val="24"/>
                <w:lang w:eastAsia="en-GB"/>
              </w:rPr>
              <w:t>Tel: 028 9070 1653</w:t>
            </w:r>
          </w:p>
          <w:p w:rsidR="00754647" w:rsidRPr="00754647" w:rsidRDefault="00754647" w:rsidP="00C462F5">
            <w:pPr>
              <w:spacing w:after="0" w:line="240" w:lineRule="auto"/>
              <w:rPr>
                <w:color w:val="339966"/>
                <w:sz w:val="24"/>
                <w:szCs w:val="24"/>
                <w:lang w:eastAsia="en-GB"/>
              </w:rPr>
            </w:pPr>
          </w:p>
        </w:tc>
      </w:tr>
      <w:tr w:rsidR="00754647" w:rsidRPr="00754647" w:rsidTr="00754647">
        <w:trPr>
          <w:trHeight w:val="1450"/>
        </w:trPr>
        <w:tc>
          <w:tcPr>
            <w:tcW w:w="3359"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t xml:space="preserve">3) </w:t>
            </w:r>
            <w:r w:rsidRPr="00754647">
              <w:rPr>
                <w:b/>
                <w:color w:val="000000"/>
                <w:sz w:val="24"/>
                <w:szCs w:val="24"/>
                <w:lang w:eastAsia="en-GB"/>
              </w:rPr>
              <w:t>Purpose</w:t>
            </w:r>
            <w:r w:rsidRPr="00754647">
              <w:rPr>
                <w:color w:val="000000"/>
                <w:sz w:val="24"/>
                <w:szCs w:val="24"/>
                <w:lang w:eastAsia="en-GB"/>
              </w:rPr>
              <w:t xml:space="preserve"> of the processing</w:t>
            </w:r>
          </w:p>
        </w:tc>
        <w:tc>
          <w:tcPr>
            <w:tcW w:w="7131" w:type="dxa"/>
            <w:noWrap/>
          </w:tcPr>
          <w:p w:rsidR="00754647" w:rsidRPr="00754647" w:rsidRDefault="00754647" w:rsidP="00754647">
            <w:pPr>
              <w:spacing w:after="0" w:line="240" w:lineRule="auto"/>
              <w:jc w:val="both"/>
              <w:rPr>
                <w:color w:val="000000"/>
                <w:sz w:val="24"/>
                <w:szCs w:val="24"/>
                <w:lang w:eastAsia="en-GB"/>
              </w:rPr>
            </w:pPr>
            <w:r w:rsidRPr="00754647">
              <w:rPr>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754647" w:rsidRPr="00754647" w:rsidTr="00754647">
        <w:trPr>
          <w:trHeight w:val="300"/>
        </w:trPr>
        <w:tc>
          <w:tcPr>
            <w:tcW w:w="3359"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t xml:space="preserve">4) </w:t>
            </w:r>
            <w:r w:rsidRPr="00754647">
              <w:rPr>
                <w:b/>
                <w:color w:val="000000"/>
                <w:sz w:val="24"/>
                <w:szCs w:val="24"/>
                <w:lang w:eastAsia="en-GB"/>
              </w:rPr>
              <w:t>Lawful basis</w:t>
            </w:r>
            <w:r w:rsidRPr="00754647">
              <w:rPr>
                <w:color w:val="000000"/>
                <w:sz w:val="24"/>
                <w:szCs w:val="24"/>
                <w:lang w:eastAsia="en-GB"/>
              </w:rPr>
              <w:t xml:space="preserve"> for processing</w:t>
            </w:r>
          </w:p>
        </w:tc>
        <w:tc>
          <w:tcPr>
            <w:tcW w:w="7131" w:type="dxa"/>
            <w:noWrap/>
          </w:tcPr>
          <w:p w:rsidR="00754647" w:rsidRPr="00754647" w:rsidRDefault="00754647" w:rsidP="00754647">
            <w:pPr>
              <w:jc w:val="both"/>
              <w:rPr>
                <w:color w:val="000000"/>
                <w:sz w:val="24"/>
                <w:szCs w:val="24"/>
                <w:lang w:eastAsia="en-GB"/>
              </w:rPr>
            </w:pPr>
            <w:r w:rsidRPr="00754647">
              <w:rPr>
                <w:color w:val="000000"/>
                <w:sz w:val="24"/>
                <w:szCs w:val="24"/>
                <w:lang w:eastAsia="en-GB"/>
              </w:rPr>
              <w:t xml:space="preserve">This is a Direct Care purpose. There is a specific legal justification; </w:t>
            </w:r>
          </w:p>
          <w:p w:rsidR="00754647" w:rsidRPr="00754647" w:rsidRDefault="00754647" w:rsidP="00754647">
            <w:pPr>
              <w:jc w:val="both"/>
              <w:rPr>
                <w:i/>
                <w:sz w:val="24"/>
                <w:szCs w:val="24"/>
              </w:rPr>
            </w:pPr>
            <w:r w:rsidRPr="00754647">
              <w:rPr>
                <w:i/>
                <w:color w:val="000000"/>
                <w:sz w:val="24"/>
                <w:szCs w:val="24"/>
                <w:lang w:eastAsia="en-GB"/>
              </w:rPr>
              <w:t>Article 6(1)</w:t>
            </w:r>
            <w:r w:rsidRPr="00754647">
              <w:rPr>
                <w:i/>
                <w:sz w:val="24"/>
                <w:szCs w:val="24"/>
              </w:rPr>
              <w:t>(d) “processing is necessary to protect the vital interests of the data subject or of another natural person”</w:t>
            </w:r>
          </w:p>
          <w:p w:rsidR="00754647" w:rsidRPr="00754647" w:rsidRDefault="00754647" w:rsidP="00754647">
            <w:pPr>
              <w:jc w:val="both"/>
              <w:rPr>
                <w:color w:val="000000"/>
                <w:sz w:val="24"/>
                <w:szCs w:val="24"/>
                <w:lang w:eastAsia="en-GB"/>
              </w:rPr>
            </w:pPr>
            <w:r w:rsidRPr="00754647">
              <w:rPr>
                <w:color w:val="000000"/>
                <w:sz w:val="24"/>
                <w:szCs w:val="24"/>
                <w:lang w:eastAsia="en-GB"/>
              </w:rPr>
              <w:t xml:space="preserve">And </w:t>
            </w:r>
          </w:p>
          <w:p w:rsidR="00754647" w:rsidRPr="00754647" w:rsidRDefault="00754647" w:rsidP="00754647">
            <w:pPr>
              <w:jc w:val="both"/>
              <w:rPr>
                <w:i/>
                <w:color w:val="000000"/>
                <w:sz w:val="24"/>
                <w:szCs w:val="24"/>
              </w:rPr>
            </w:pPr>
            <w:r w:rsidRPr="00754647">
              <w:rPr>
                <w:i/>
                <w:color w:val="000000"/>
                <w:sz w:val="24"/>
                <w:szCs w:val="24"/>
                <w:lang w:eastAsia="en-GB"/>
              </w:rPr>
              <w:t>Article 9(2)(c) “</w:t>
            </w:r>
            <w:r w:rsidRPr="00754647">
              <w:rPr>
                <w:i/>
                <w:sz w:val="24"/>
                <w:szCs w:val="24"/>
              </w:rPr>
              <w:t>processing is necessary to protect the vital interests of the data subject or of another natural person where the data subject is physically or legally incapable of giving consent”</w:t>
            </w:r>
            <w:r w:rsidRPr="00754647">
              <w:rPr>
                <w:i/>
                <w:color w:val="000000"/>
                <w:sz w:val="24"/>
                <w:szCs w:val="24"/>
              </w:rPr>
              <w:t xml:space="preserve"> </w:t>
            </w:r>
          </w:p>
          <w:p w:rsidR="00754647" w:rsidRPr="00754647" w:rsidRDefault="00754647" w:rsidP="00754647">
            <w:pPr>
              <w:jc w:val="both"/>
              <w:rPr>
                <w:color w:val="000000"/>
                <w:sz w:val="24"/>
                <w:szCs w:val="24"/>
              </w:rPr>
            </w:pPr>
            <w:r w:rsidRPr="00754647">
              <w:rPr>
                <w:color w:val="000000"/>
                <w:sz w:val="24"/>
                <w:szCs w:val="24"/>
              </w:rPr>
              <w:t xml:space="preserve">Or alternatively </w:t>
            </w:r>
          </w:p>
          <w:p w:rsidR="00754647" w:rsidRPr="00754647" w:rsidRDefault="00754647" w:rsidP="00754647">
            <w:pPr>
              <w:spacing w:after="0" w:line="240" w:lineRule="auto"/>
              <w:jc w:val="both"/>
              <w:rPr>
                <w:i/>
                <w:color w:val="000000"/>
                <w:sz w:val="24"/>
                <w:szCs w:val="24"/>
              </w:rPr>
            </w:pPr>
            <w:r w:rsidRPr="00754647">
              <w:rPr>
                <w:i/>
                <w:color w:val="000000"/>
                <w:sz w:val="24"/>
                <w:szCs w:val="24"/>
                <w:lang w:eastAsia="en-GB"/>
              </w:rPr>
              <w:t>Article 9(2)(h)</w:t>
            </w:r>
            <w:r w:rsidRPr="00754647">
              <w:rPr>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754647" w:rsidRPr="00754647" w:rsidRDefault="00754647" w:rsidP="00754647">
            <w:pPr>
              <w:jc w:val="both"/>
              <w:rPr>
                <w:color w:val="000000"/>
                <w:sz w:val="24"/>
                <w:szCs w:val="24"/>
                <w:lang w:eastAsia="en-GB"/>
              </w:rPr>
            </w:pPr>
          </w:p>
          <w:p w:rsidR="00754647" w:rsidRPr="00754647" w:rsidRDefault="00754647" w:rsidP="00754647">
            <w:pPr>
              <w:jc w:val="both"/>
              <w:rPr>
                <w:color w:val="000000"/>
                <w:sz w:val="24"/>
                <w:szCs w:val="24"/>
                <w:lang w:eastAsia="en-GB"/>
              </w:rPr>
            </w:pPr>
            <w:r w:rsidRPr="00754647">
              <w:rPr>
                <w:color w:val="000000"/>
                <w:sz w:val="24"/>
                <w:szCs w:val="24"/>
                <w:lang w:eastAsia="en-GB"/>
              </w:rPr>
              <w:t>We will also recognise your rights established under UK case law collectively known as the “Common Law Duty of Confidentiality”</w:t>
            </w:r>
            <w:r w:rsidRPr="00754647">
              <w:rPr>
                <w:color w:val="000000"/>
                <w:sz w:val="24"/>
                <w:szCs w:val="24"/>
                <w:vertAlign w:val="superscript"/>
                <w:lang w:eastAsia="en-GB"/>
              </w:rPr>
              <w:t>*</w:t>
            </w:r>
          </w:p>
        </w:tc>
      </w:tr>
      <w:tr w:rsidR="00754647" w:rsidRPr="00754647" w:rsidTr="00754647">
        <w:trPr>
          <w:trHeight w:val="300"/>
        </w:trPr>
        <w:tc>
          <w:tcPr>
            <w:tcW w:w="3359"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lastRenderedPageBreak/>
              <w:t xml:space="preserve">5) </w:t>
            </w:r>
            <w:r w:rsidRPr="00754647">
              <w:rPr>
                <w:b/>
                <w:color w:val="000000"/>
                <w:sz w:val="24"/>
                <w:szCs w:val="24"/>
                <w:lang w:eastAsia="en-GB"/>
              </w:rPr>
              <w:t xml:space="preserve">Recipient or categories of recipients </w:t>
            </w:r>
            <w:r w:rsidRPr="00754647">
              <w:rPr>
                <w:color w:val="000000"/>
                <w:sz w:val="24"/>
                <w:szCs w:val="24"/>
                <w:lang w:eastAsia="en-GB"/>
              </w:rPr>
              <w:t>of the shared data</w:t>
            </w:r>
          </w:p>
        </w:tc>
        <w:tc>
          <w:tcPr>
            <w:tcW w:w="7131" w:type="dxa"/>
            <w:noWrap/>
          </w:tcPr>
          <w:p w:rsidR="00754647" w:rsidRDefault="00754647" w:rsidP="00754647">
            <w:pPr>
              <w:spacing w:after="0" w:line="240" w:lineRule="auto"/>
              <w:jc w:val="both"/>
              <w:rPr>
                <w:color w:val="000000"/>
                <w:sz w:val="24"/>
                <w:szCs w:val="24"/>
                <w:lang w:eastAsia="en-GB"/>
              </w:rPr>
            </w:pPr>
            <w:r w:rsidRPr="00754647">
              <w:rPr>
                <w:color w:val="000000"/>
                <w:sz w:val="24"/>
                <w:szCs w:val="24"/>
                <w:lang w:eastAsia="en-GB"/>
              </w:rPr>
              <w:t xml:space="preserve">The data will be shared with Healthcare professionals and other workers in emergency and out of </w:t>
            </w:r>
            <w:proofErr w:type="gramStart"/>
            <w:r w:rsidRPr="00754647">
              <w:rPr>
                <w:color w:val="000000"/>
                <w:sz w:val="24"/>
                <w:szCs w:val="24"/>
                <w:lang w:eastAsia="en-GB"/>
              </w:rPr>
              <w:t>hours</w:t>
            </w:r>
            <w:proofErr w:type="gramEnd"/>
            <w:r w:rsidRPr="00754647">
              <w:rPr>
                <w:color w:val="000000"/>
                <w:sz w:val="24"/>
                <w:szCs w:val="24"/>
                <w:lang w:eastAsia="en-GB"/>
              </w:rPr>
              <w:t xml:space="preserve"> services and at local hospitals, diagnostic and treatment centres, community-based agencies and private providers who contribute to your personal care.</w:t>
            </w:r>
          </w:p>
          <w:p w:rsidR="00754647" w:rsidRPr="00754647" w:rsidRDefault="00754647" w:rsidP="00754647">
            <w:pPr>
              <w:spacing w:after="0" w:line="240" w:lineRule="auto"/>
              <w:jc w:val="both"/>
              <w:rPr>
                <w:color w:val="000000"/>
                <w:sz w:val="24"/>
                <w:szCs w:val="24"/>
                <w:lang w:eastAsia="en-GB"/>
              </w:rPr>
            </w:pPr>
          </w:p>
        </w:tc>
      </w:tr>
      <w:tr w:rsidR="00754647" w:rsidRPr="00754647" w:rsidTr="00754647">
        <w:trPr>
          <w:trHeight w:val="300"/>
        </w:trPr>
        <w:tc>
          <w:tcPr>
            <w:tcW w:w="3359"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t xml:space="preserve">6) </w:t>
            </w:r>
            <w:r w:rsidRPr="00754647">
              <w:rPr>
                <w:b/>
                <w:color w:val="000000"/>
                <w:sz w:val="24"/>
                <w:szCs w:val="24"/>
                <w:lang w:eastAsia="en-GB"/>
              </w:rPr>
              <w:t>Rights to object</w:t>
            </w:r>
            <w:r w:rsidRPr="00754647">
              <w:rPr>
                <w:color w:val="000000"/>
                <w:sz w:val="24"/>
                <w:szCs w:val="24"/>
                <w:lang w:eastAsia="en-GB"/>
              </w:rPr>
              <w:t xml:space="preserve"> </w:t>
            </w:r>
          </w:p>
        </w:tc>
        <w:tc>
          <w:tcPr>
            <w:tcW w:w="7131" w:type="dxa"/>
            <w:noWrap/>
          </w:tcPr>
          <w:p w:rsidR="00754647" w:rsidRPr="00754647" w:rsidRDefault="00754647" w:rsidP="00754647">
            <w:pPr>
              <w:spacing w:after="0" w:line="240" w:lineRule="auto"/>
              <w:jc w:val="both"/>
              <w:rPr>
                <w:color w:val="000000"/>
                <w:sz w:val="24"/>
                <w:szCs w:val="24"/>
                <w:lang w:eastAsia="en-GB"/>
              </w:rPr>
            </w:pPr>
            <w:r w:rsidRPr="00754647">
              <w:rPr>
                <w:color w:val="000000"/>
                <w:sz w:val="24"/>
                <w:szCs w:val="24"/>
                <w:lang w:eastAsia="en-GB"/>
              </w:rPr>
              <w:t>You have the right to object to some or all of the information being shared with the recipients. Contact the Data Controller or the practice.</w:t>
            </w:r>
          </w:p>
          <w:p w:rsidR="00754647" w:rsidRPr="00754647" w:rsidRDefault="00754647" w:rsidP="00754647">
            <w:pPr>
              <w:spacing w:after="0" w:line="240" w:lineRule="auto"/>
              <w:jc w:val="both"/>
              <w:rPr>
                <w:color w:val="000000"/>
                <w:sz w:val="24"/>
                <w:szCs w:val="24"/>
                <w:lang w:eastAsia="en-GB"/>
              </w:rPr>
            </w:pPr>
            <w:r w:rsidRPr="00754647">
              <w:rPr>
                <w:color w:val="000000"/>
                <w:sz w:val="24"/>
                <w:szCs w:val="24"/>
                <w:lang w:eastAsia="en-GB"/>
              </w:rPr>
              <w:t xml:space="preserve">You also have the right to have an “Advance Directive” placed in your records and brought to the attention of relevant healthcare workers or staff.  </w:t>
            </w:r>
          </w:p>
          <w:p w:rsidR="00754647" w:rsidRPr="00754647" w:rsidRDefault="00754647" w:rsidP="00754647">
            <w:pPr>
              <w:spacing w:after="0" w:line="240" w:lineRule="auto"/>
              <w:jc w:val="both"/>
              <w:rPr>
                <w:color w:val="000000"/>
                <w:sz w:val="24"/>
                <w:szCs w:val="24"/>
                <w:lang w:eastAsia="en-GB"/>
              </w:rPr>
            </w:pPr>
          </w:p>
        </w:tc>
      </w:tr>
      <w:tr w:rsidR="00754647" w:rsidRPr="00754647" w:rsidTr="00754647">
        <w:trPr>
          <w:trHeight w:val="300"/>
        </w:trPr>
        <w:tc>
          <w:tcPr>
            <w:tcW w:w="3359"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t xml:space="preserve">7) </w:t>
            </w:r>
            <w:r w:rsidRPr="00754647">
              <w:rPr>
                <w:b/>
                <w:color w:val="000000"/>
                <w:sz w:val="24"/>
                <w:szCs w:val="24"/>
                <w:lang w:eastAsia="en-GB"/>
              </w:rPr>
              <w:t>Right to access and correct</w:t>
            </w:r>
          </w:p>
        </w:tc>
        <w:tc>
          <w:tcPr>
            <w:tcW w:w="7131" w:type="dxa"/>
            <w:noWrap/>
          </w:tcPr>
          <w:p w:rsidR="00754647" w:rsidRDefault="00754647" w:rsidP="00754647">
            <w:pPr>
              <w:spacing w:after="0" w:line="240" w:lineRule="auto"/>
              <w:jc w:val="both"/>
              <w:rPr>
                <w:color w:val="000000"/>
                <w:sz w:val="24"/>
                <w:szCs w:val="24"/>
                <w:lang w:eastAsia="en-GB"/>
              </w:rPr>
            </w:pPr>
            <w:r w:rsidRPr="00754647">
              <w:rPr>
                <w:color w:val="000000"/>
                <w:sz w:val="24"/>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 as appropriate.</w:t>
            </w:r>
          </w:p>
          <w:p w:rsidR="00754647" w:rsidRPr="00754647" w:rsidRDefault="00754647" w:rsidP="00754647">
            <w:pPr>
              <w:spacing w:after="0" w:line="240" w:lineRule="auto"/>
              <w:jc w:val="both"/>
              <w:rPr>
                <w:color w:val="000000"/>
                <w:sz w:val="24"/>
                <w:szCs w:val="24"/>
                <w:lang w:eastAsia="en-GB"/>
              </w:rPr>
            </w:pPr>
          </w:p>
        </w:tc>
      </w:tr>
      <w:tr w:rsidR="00754647" w:rsidRPr="00754647" w:rsidTr="00754647">
        <w:trPr>
          <w:trHeight w:val="300"/>
        </w:trPr>
        <w:tc>
          <w:tcPr>
            <w:tcW w:w="3359"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t>8</w:t>
            </w:r>
            <w:r w:rsidRPr="00754647">
              <w:rPr>
                <w:b/>
                <w:color w:val="000000"/>
                <w:sz w:val="24"/>
                <w:szCs w:val="24"/>
                <w:lang w:eastAsia="en-GB"/>
              </w:rPr>
              <w:t>) Retention period</w:t>
            </w:r>
            <w:r w:rsidRPr="00754647">
              <w:rPr>
                <w:color w:val="000000"/>
                <w:sz w:val="24"/>
                <w:szCs w:val="24"/>
                <w:lang w:eastAsia="en-GB"/>
              </w:rPr>
              <w:t xml:space="preserve"> </w:t>
            </w:r>
          </w:p>
        </w:tc>
        <w:tc>
          <w:tcPr>
            <w:tcW w:w="7131" w:type="dxa"/>
            <w:noWrap/>
          </w:tcPr>
          <w:p w:rsidR="00754647" w:rsidRPr="00754647" w:rsidRDefault="00754647" w:rsidP="00754647">
            <w:pPr>
              <w:spacing w:after="0" w:line="240" w:lineRule="auto"/>
              <w:jc w:val="both"/>
              <w:rPr>
                <w:color w:val="000000"/>
                <w:sz w:val="24"/>
                <w:szCs w:val="24"/>
                <w:lang w:eastAsia="en-GB"/>
              </w:rPr>
            </w:pPr>
            <w:r w:rsidRPr="00754647">
              <w:rPr>
                <w:color w:val="000000"/>
                <w:sz w:val="24"/>
                <w:szCs w:val="24"/>
                <w:lang w:eastAsia="en-GB"/>
              </w:rPr>
              <w:t xml:space="preserve">The data will be retained in line with the law and national guidance.  Further information regarding records retention can be found at </w:t>
            </w:r>
            <w:hyperlink r:id="rId6" w:history="1">
              <w:r w:rsidRPr="00754647">
                <w:rPr>
                  <w:rStyle w:val="Hyperlink"/>
                  <w:rFonts w:asciiTheme="minorHAnsi" w:hAnsiTheme="minorHAnsi" w:cstheme="minorBidi"/>
                  <w:sz w:val="24"/>
                  <w:szCs w:val="24"/>
                  <w:lang w:eastAsia="en-GB"/>
                </w:rPr>
                <w:t>https://www.h</w:t>
              </w:r>
              <w:r w:rsidRPr="00754647">
                <w:rPr>
                  <w:rStyle w:val="Hyperlink"/>
                  <w:rFonts w:asciiTheme="minorHAnsi" w:hAnsiTheme="minorHAnsi" w:cstheme="minorBidi"/>
                  <w:sz w:val="24"/>
                  <w:szCs w:val="24"/>
                  <w:lang w:eastAsia="en-GB"/>
                </w:rPr>
                <w:t>e</w:t>
              </w:r>
              <w:r w:rsidRPr="00754647">
                <w:rPr>
                  <w:rStyle w:val="Hyperlink"/>
                  <w:rFonts w:asciiTheme="minorHAnsi" w:hAnsiTheme="minorHAnsi" w:cstheme="minorBidi"/>
                  <w:sz w:val="24"/>
                  <w:szCs w:val="24"/>
                  <w:lang w:eastAsia="en-GB"/>
                </w:rPr>
                <w:t>alth-ni.gov.uk/articles/disposal-schedule-section-g-part-1</w:t>
              </w:r>
            </w:hyperlink>
            <w:r w:rsidRPr="00754647">
              <w:rPr>
                <w:color w:val="000000"/>
                <w:sz w:val="24"/>
                <w:szCs w:val="24"/>
                <w:lang w:eastAsia="en-GB"/>
              </w:rPr>
              <w:t xml:space="preserve"> and </w:t>
            </w:r>
            <w:hyperlink r:id="rId7" w:history="1">
              <w:r w:rsidRPr="00754647">
                <w:rPr>
                  <w:rStyle w:val="Hyperlink"/>
                  <w:rFonts w:asciiTheme="minorHAnsi" w:hAnsiTheme="minorHAnsi" w:cstheme="minorBidi"/>
                  <w:sz w:val="24"/>
                  <w:szCs w:val="24"/>
                  <w:lang w:eastAsia="en-GB"/>
                </w:rPr>
                <w:t>https://</w:t>
              </w:r>
              <w:r w:rsidRPr="00754647">
                <w:rPr>
                  <w:rStyle w:val="Hyperlink"/>
                  <w:rFonts w:asciiTheme="minorHAnsi" w:hAnsiTheme="minorHAnsi" w:cstheme="minorBidi"/>
                  <w:sz w:val="24"/>
                  <w:szCs w:val="24"/>
                  <w:lang w:eastAsia="en-GB"/>
                </w:rPr>
                <w:t>w</w:t>
              </w:r>
              <w:r w:rsidRPr="00754647">
                <w:rPr>
                  <w:rStyle w:val="Hyperlink"/>
                  <w:rFonts w:asciiTheme="minorHAnsi" w:hAnsiTheme="minorHAnsi" w:cstheme="minorBidi"/>
                  <w:sz w:val="24"/>
                  <w:szCs w:val="24"/>
                  <w:lang w:eastAsia="en-GB"/>
                </w:rPr>
                <w:t>ww.health-ni.gov.uk/articles/disposal-schedule-section-g-part-2</w:t>
              </w:r>
            </w:hyperlink>
          </w:p>
          <w:p w:rsidR="00754647" w:rsidRPr="00754647" w:rsidRDefault="00754647" w:rsidP="00C462F5">
            <w:pPr>
              <w:spacing w:after="0" w:line="240" w:lineRule="auto"/>
              <w:rPr>
                <w:color w:val="000000"/>
                <w:sz w:val="24"/>
                <w:szCs w:val="24"/>
                <w:lang w:eastAsia="en-GB"/>
              </w:rPr>
            </w:pPr>
          </w:p>
        </w:tc>
      </w:tr>
      <w:tr w:rsidR="00754647" w:rsidRPr="00754647" w:rsidTr="00754647">
        <w:trPr>
          <w:trHeight w:val="300"/>
        </w:trPr>
        <w:tc>
          <w:tcPr>
            <w:tcW w:w="3359"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t xml:space="preserve">9)  </w:t>
            </w:r>
            <w:r w:rsidRPr="00754647">
              <w:rPr>
                <w:b/>
                <w:color w:val="000000"/>
                <w:sz w:val="24"/>
                <w:szCs w:val="24"/>
                <w:lang w:eastAsia="en-GB"/>
              </w:rPr>
              <w:t>Right to Complain</w:t>
            </w:r>
            <w:r w:rsidRPr="00754647">
              <w:rPr>
                <w:color w:val="000000"/>
                <w:sz w:val="24"/>
                <w:szCs w:val="24"/>
                <w:lang w:eastAsia="en-GB"/>
              </w:rPr>
              <w:t xml:space="preserve">. </w:t>
            </w:r>
          </w:p>
        </w:tc>
        <w:tc>
          <w:tcPr>
            <w:tcW w:w="7131" w:type="dxa"/>
            <w:noWrap/>
          </w:tcPr>
          <w:p w:rsidR="00754647" w:rsidRPr="00754647" w:rsidRDefault="00754647" w:rsidP="00C462F5">
            <w:pPr>
              <w:spacing w:after="0" w:line="240" w:lineRule="auto"/>
              <w:rPr>
                <w:color w:val="000000"/>
                <w:sz w:val="24"/>
                <w:szCs w:val="24"/>
                <w:lang w:eastAsia="en-GB"/>
              </w:rPr>
            </w:pPr>
            <w:r w:rsidRPr="00754647">
              <w:rPr>
                <w:color w:val="000000"/>
                <w:sz w:val="24"/>
                <w:szCs w:val="24"/>
                <w:lang w:eastAsia="en-GB"/>
              </w:rPr>
              <w:t>You have the right to complain to the Information Commissioner’s Office, you can use this link</w:t>
            </w:r>
            <w:r w:rsidRPr="00754647">
              <w:t xml:space="preserve"> </w:t>
            </w:r>
            <w:hyperlink r:id="rId8" w:history="1">
              <w:r w:rsidRPr="00754647">
                <w:rPr>
                  <w:rStyle w:val="Hyperlink"/>
                  <w:rFonts w:asciiTheme="minorHAnsi" w:hAnsiTheme="minorHAnsi"/>
                  <w:sz w:val="24"/>
                  <w:szCs w:val="24"/>
                  <w:lang w:eastAsia="en-GB"/>
                </w:rPr>
                <w:t>https://ico.org.uk/global/contact-us/</w:t>
              </w:r>
            </w:hyperlink>
            <w:r w:rsidRPr="00754647">
              <w:rPr>
                <w:color w:val="000000"/>
                <w:sz w:val="24"/>
                <w:szCs w:val="24"/>
                <w:lang w:eastAsia="en-GB"/>
              </w:rPr>
              <w:t xml:space="preserve">  </w:t>
            </w:r>
          </w:p>
          <w:p w:rsidR="00754647" w:rsidRPr="00754647" w:rsidRDefault="00754647" w:rsidP="00C462F5">
            <w:pPr>
              <w:spacing w:after="0" w:line="240" w:lineRule="auto"/>
              <w:rPr>
                <w:color w:val="000000"/>
                <w:sz w:val="24"/>
                <w:szCs w:val="24"/>
                <w:lang w:eastAsia="en-GB"/>
              </w:rPr>
            </w:pPr>
          </w:p>
          <w:p w:rsidR="00754647" w:rsidRPr="00754647" w:rsidRDefault="00754647" w:rsidP="00C462F5">
            <w:pPr>
              <w:shd w:val="clear" w:color="auto" w:fill="FFFFFF"/>
              <w:spacing w:after="240" w:line="240" w:lineRule="auto"/>
              <w:rPr>
                <w:color w:val="000000"/>
                <w:sz w:val="24"/>
                <w:szCs w:val="24"/>
                <w:lang w:eastAsia="en-GB"/>
              </w:rPr>
            </w:pPr>
            <w:r w:rsidRPr="00754647">
              <w:rPr>
                <w:color w:val="000000"/>
                <w:sz w:val="24"/>
                <w:szCs w:val="24"/>
                <w:lang w:eastAsia="en-GB"/>
              </w:rPr>
              <w:t xml:space="preserve">or calling their helpline Tel: 0303 123 1113 (local rate) or 01625 545 745 (national rate) </w:t>
            </w:r>
          </w:p>
          <w:p w:rsidR="00754647" w:rsidRPr="00754647" w:rsidRDefault="00754647" w:rsidP="00C462F5">
            <w:pPr>
              <w:spacing w:after="0" w:line="240" w:lineRule="auto"/>
              <w:rPr>
                <w:color w:val="000000"/>
                <w:sz w:val="24"/>
                <w:szCs w:val="24"/>
                <w:lang w:eastAsia="en-GB"/>
              </w:rPr>
            </w:pPr>
            <w:r w:rsidRPr="00754647">
              <w:rPr>
                <w:color w:val="000000"/>
                <w:sz w:val="23"/>
                <w:szCs w:val="23"/>
                <w:shd w:val="clear" w:color="auto" w:fill="FFFFFF"/>
              </w:rPr>
              <w:t>The Information Commissioner’s Office – Northern Ireland</w:t>
            </w:r>
            <w:r w:rsidRPr="00754647">
              <w:rPr>
                <w:color w:val="000000"/>
                <w:sz w:val="23"/>
                <w:szCs w:val="23"/>
              </w:rPr>
              <w:br/>
            </w:r>
            <w:r w:rsidRPr="00754647">
              <w:rPr>
                <w:color w:val="000000"/>
                <w:sz w:val="23"/>
                <w:szCs w:val="23"/>
                <w:shd w:val="clear" w:color="auto" w:fill="FFFFFF"/>
              </w:rPr>
              <w:t>3rd Floor</w:t>
            </w:r>
            <w:r w:rsidRPr="00754647">
              <w:rPr>
                <w:color w:val="000000"/>
                <w:sz w:val="23"/>
                <w:szCs w:val="23"/>
              </w:rPr>
              <w:br/>
            </w:r>
            <w:r w:rsidRPr="00754647">
              <w:rPr>
                <w:color w:val="000000"/>
                <w:sz w:val="23"/>
                <w:szCs w:val="23"/>
                <w:shd w:val="clear" w:color="auto" w:fill="FFFFFF"/>
              </w:rPr>
              <w:t xml:space="preserve">14 </w:t>
            </w:r>
            <w:proofErr w:type="spellStart"/>
            <w:r w:rsidRPr="00754647">
              <w:rPr>
                <w:color w:val="000000"/>
                <w:sz w:val="23"/>
                <w:szCs w:val="23"/>
                <w:shd w:val="clear" w:color="auto" w:fill="FFFFFF"/>
              </w:rPr>
              <w:t>Cromac</w:t>
            </w:r>
            <w:proofErr w:type="spellEnd"/>
            <w:r w:rsidRPr="00754647">
              <w:rPr>
                <w:color w:val="000000"/>
                <w:sz w:val="23"/>
                <w:szCs w:val="23"/>
                <w:shd w:val="clear" w:color="auto" w:fill="FFFFFF"/>
              </w:rPr>
              <w:t xml:space="preserve"> Place, </w:t>
            </w:r>
            <w:r w:rsidRPr="00754647">
              <w:rPr>
                <w:color w:val="000000"/>
                <w:sz w:val="23"/>
                <w:szCs w:val="23"/>
              </w:rPr>
              <w:br/>
            </w:r>
            <w:r w:rsidRPr="00754647">
              <w:rPr>
                <w:color w:val="000000"/>
                <w:sz w:val="23"/>
                <w:szCs w:val="23"/>
                <w:shd w:val="clear" w:color="auto" w:fill="FFFFFF"/>
              </w:rPr>
              <w:t>Belfast</w:t>
            </w:r>
            <w:r w:rsidRPr="00754647">
              <w:rPr>
                <w:color w:val="000000"/>
                <w:sz w:val="23"/>
                <w:szCs w:val="23"/>
              </w:rPr>
              <w:br/>
            </w:r>
            <w:r w:rsidRPr="00754647">
              <w:rPr>
                <w:color w:val="000000"/>
                <w:sz w:val="23"/>
                <w:szCs w:val="23"/>
                <w:shd w:val="clear" w:color="auto" w:fill="FFFFFF"/>
              </w:rPr>
              <w:t>BT7 2JB</w:t>
            </w:r>
            <w:r w:rsidRPr="00754647">
              <w:rPr>
                <w:color w:val="000000"/>
                <w:sz w:val="23"/>
                <w:szCs w:val="23"/>
              </w:rPr>
              <w:br/>
            </w:r>
            <w:r w:rsidRPr="00754647">
              <w:rPr>
                <w:color w:val="000000"/>
                <w:sz w:val="23"/>
                <w:szCs w:val="23"/>
              </w:rPr>
              <w:br/>
            </w:r>
            <w:r w:rsidRPr="00754647">
              <w:rPr>
                <w:color w:val="000000"/>
                <w:sz w:val="23"/>
                <w:szCs w:val="23"/>
                <w:shd w:val="clear" w:color="auto" w:fill="FFFFFF"/>
              </w:rPr>
              <w:t>Telephone: 028 9027 8757 / 0303 123 1114</w:t>
            </w:r>
            <w:r w:rsidRPr="00754647">
              <w:rPr>
                <w:color w:val="000000"/>
                <w:sz w:val="23"/>
                <w:szCs w:val="23"/>
              </w:rPr>
              <w:br/>
            </w:r>
            <w:r w:rsidRPr="00754647">
              <w:rPr>
                <w:color w:val="000000"/>
                <w:sz w:val="23"/>
                <w:szCs w:val="23"/>
                <w:shd w:val="clear" w:color="auto" w:fill="FFFFFF"/>
              </w:rPr>
              <w:t>Email: </w:t>
            </w:r>
            <w:hyperlink r:id="rId9" w:history="1">
              <w:r w:rsidRPr="00754647">
                <w:rPr>
                  <w:rStyle w:val="Hyperlink"/>
                  <w:rFonts w:asciiTheme="minorHAnsi" w:hAnsiTheme="minorHAnsi"/>
                  <w:color w:val="0059A9"/>
                  <w:sz w:val="23"/>
                  <w:szCs w:val="23"/>
                  <w:u w:val="none"/>
                  <w:shd w:val="clear" w:color="auto" w:fill="FFFFFF"/>
                </w:rPr>
                <w:t>ni@ico.org.uk</w:t>
              </w:r>
            </w:hyperlink>
          </w:p>
        </w:tc>
      </w:tr>
    </w:tbl>
    <w:p w:rsidR="00754647" w:rsidRPr="00754647" w:rsidRDefault="00754647" w:rsidP="00754647"/>
    <w:p w:rsidR="00754647" w:rsidRPr="00754647" w:rsidRDefault="00754647" w:rsidP="00754647">
      <w:pPr>
        <w:jc w:val="both"/>
        <w:rPr>
          <w:sz w:val="24"/>
          <w:szCs w:val="24"/>
        </w:rPr>
      </w:pPr>
      <w:r w:rsidRPr="00754647">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754647" w:rsidRPr="00754647" w:rsidRDefault="00754647" w:rsidP="00754647">
      <w:pPr>
        <w:jc w:val="both"/>
        <w:rPr>
          <w:sz w:val="24"/>
          <w:szCs w:val="24"/>
        </w:rPr>
      </w:pPr>
      <w:r w:rsidRPr="00754647">
        <w:rPr>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rsidR="00754647" w:rsidRPr="00754647" w:rsidRDefault="00754647" w:rsidP="00754647">
      <w:pPr>
        <w:jc w:val="both"/>
        <w:rPr>
          <w:sz w:val="24"/>
          <w:szCs w:val="24"/>
        </w:rPr>
      </w:pPr>
      <w:r w:rsidRPr="00754647">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754647" w:rsidRPr="00754647" w:rsidRDefault="00754647" w:rsidP="00754647">
      <w:pPr>
        <w:jc w:val="both"/>
        <w:rPr>
          <w:sz w:val="24"/>
          <w:szCs w:val="24"/>
        </w:rPr>
      </w:pPr>
      <w:r w:rsidRPr="00754647">
        <w:rPr>
          <w:sz w:val="24"/>
          <w:szCs w:val="24"/>
        </w:rPr>
        <w:t>Three circumstances making disclosure of confidential information lawful are:</w:t>
      </w:r>
    </w:p>
    <w:p w:rsidR="00754647" w:rsidRPr="00754647" w:rsidRDefault="00754647" w:rsidP="00754647">
      <w:pPr>
        <w:numPr>
          <w:ilvl w:val="0"/>
          <w:numId w:val="1"/>
        </w:numPr>
        <w:spacing w:after="200" w:line="276" w:lineRule="auto"/>
        <w:jc w:val="both"/>
        <w:rPr>
          <w:sz w:val="24"/>
          <w:szCs w:val="24"/>
        </w:rPr>
      </w:pPr>
      <w:r w:rsidRPr="00754647">
        <w:rPr>
          <w:sz w:val="24"/>
          <w:szCs w:val="24"/>
        </w:rPr>
        <w:t>where the individual to whom the information relates has consented;</w:t>
      </w:r>
    </w:p>
    <w:p w:rsidR="00754647" w:rsidRPr="00754647" w:rsidRDefault="00754647" w:rsidP="00754647">
      <w:pPr>
        <w:numPr>
          <w:ilvl w:val="0"/>
          <w:numId w:val="1"/>
        </w:numPr>
        <w:spacing w:after="200" w:line="276" w:lineRule="auto"/>
        <w:jc w:val="both"/>
        <w:rPr>
          <w:sz w:val="24"/>
          <w:szCs w:val="24"/>
        </w:rPr>
      </w:pPr>
      <w:r w:rsidRPr="00754647">
        <w:rPr>
          <w:sz w:val="24"/>
          <w:szCs w:val="24"/>
        </w:rPr>
        <w:t>where disclosure is in the public interest; and</w:t>
      </w:r>
    </w:p>
    <w:p w:rsidR="00754647" w:rsidRPr="00754647" w:rsidRDefault="00754647" w:rsidP="00754647">
      <w:pPr>
        <w:numPr>
          <w:ilvl w:val="0"/>
          <w:numId w:val="1"/>
        </w:numPr>
        <w:spacing w:after="200" w:line="276" w:lineRule="auto"/>
        <w:jc w:val="both"/>
        <w:rPr>
          <w:sz w:val="24"/>
          <w:szCs w:val="24"/>
        </w:rPr>
      </w:pPr>
      <w:proofErr w:type="gramStart"/>
      <w:r w:rsidRPr="00754647">
        <w:rPr>
          <w:sz w:val="24"/>
          <w:szCs w:val="24"/>
        </w:rPr>
        <w:t>where</w:t>
      </w:r>
      <w:proofErr w:type="gramEnd"/>
      <w:r w:rsidRPr="00754647">
        <w:rPr>
          <w:sz w:val="24"/>
          <w:szCs w:val="24"/>
        </w:rPr>
        <w:t xml:space="preserve"> there is a legal duty to do so, for example a court order.</w:t>
      </w:r>
    </w:p>
    <w:p w:rsidR="00F611C9" w:rsidRPr="00754647" w:rsidRDefault="00F611C9"/>
    <w:sectPr w:rsidR="00F611C9" w:rsidRPr="00754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47"/>
    <w:rsid w:val="00754647"/>
    <w:rsid w:val="00F61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464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7546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464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754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hyperlink" Target="https://www.health-ni.gov.uk/articles/disposal-schedule-section-g-par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ni.gov.uk/articles/disposal-schedule-section-g-part-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2018-05-23T16:36:00Z</dcterms:created>
  <dcterms:modified xsi:type="dcterms:W3CDTF">2018-05-23T16:40:00Z</dcterms:modified>
</cp:coreProperties>
</file>